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A36" w:rsidRDefault="002A2522" w:rsidP="002A25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522">
        <w:rPr>
          <w:rFonts w:ascii="Times New Roman" w:hAnsi="Times New Roman" w:cs="Times New Roman"/>
          <w:b/>
          <w:sz w:val="28"/>
          <w:szCs w:val="28"/>
        </w:rPr>
        <w:t>TEKNİK ŞARTNAME</w:t>
      </w:r>
    </w:p>
    <w:p w:rsidR="002B317E" w:rsidRPr="00076982" w:rsidRDefault="002B317E" w:rsidP="00AF6A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AC6" w:rsidRPr="00076982" w:rsidRDefault="002B317E" w:rsidP="00AF6AC6">
      <w:pPr>
        <w:pStyle w:val="ListeParagraf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6982">
        <w:rPr>
          <w:rFonts w:ascii="Times New Roman" w:hAnsi="Times New Roman" w:cs="Times New Roman"/>
          <w:sz w:val="24"/>
          <w:szCs w:val="24"/>
        </w:rPr>
        <w:t xml:space="preserve">İstekliler tarafından "Maddi Hasar </w:t>
      </w:r>
      <w:proofErr w:type="spellStart"/>
      <w:r w:rsidRPr="00076982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076982">
        <w:rPr>
          <w:rFonts w:ascii="Times New Roman" w:hAnsi="Times New Roman" w:cs="Times New Roman"/>
          <w:sz w:val="24"/>
          <w:szCs w:val="24"/>
        </w:rPr>
        <w:t xml:space="preserve"> Risk", "İşveren Mali Mesuliyet" ve "3. Şahıs Sorumluluk" poliçeleri işbu teknik şartnamenin </w:t>
      </w:r>
      <w:r w:rsidR="004052F5" w:rsidRPr="00076982">
        <w:rPr>
          <w:rFonts w:ascii="Times New Roman" w:hAnsi="Times New Roman" w:cs="Times New Roman"/>
          <w:b/>
          <w:sz w:val="24"/>
          <w:szCs w:val="24"/>
        </w:rPr>
        <w:t>1 no</w:t>
      </w:r>
      <w:r w:rsidR="00AF2F75">
        <w:rPr>
          <w:rFonts w:ascii="Times New Roman" w:hAnsi="Times New Roman" w:cs="Times New Roman"/>
          <w:b/>
          <w:sz w:val="24"/>
          <w:szCs w:val="24"/>
        </w:rPr>
        <w:t>.</w:t>
      </w:r>
      <w:r w:rsidR="004052F5" w:rsidRPr="00076982">
        <w:rPr>
          <w:rFonts w:ascii="Times New Roman" w:hAnsi="Times New Roman" w:cs="Times New Roman"/>
          <w:b/>
          <w:sz w:val="24"/>
          <w:szCs w:val="24"/>
        </w:rPr>
        <w:t xml:space="preserve">lu </w:t>
      </w:r>
      <w:r w:rsidRPr="00076982">
        <w:rPr>
          <w:rFonts w:ascii="Times New Roman" w:hAnsi="Times New Roman" w:cs="Times New Roman"/>
          <w:b/>
          <w:sz w:val="24"/>
          <w:szCs w:val="24"/>
        </w:rPr>
        <w:t>eki</w:t>
      </w:r>
      <w:r w:rsidRPr="00076982">
        <w:rPr>
          <w:rFonts w:ascii="Times New Roman" w:hAnsi="Times New Roman" w:cs="Times New Roman"/>
          <w:sz w:val="24"/>
          <w:szCs w:val="24"/>
        </w:rPr>
        <w:t xml:space="preserve"> ve ayrılmaz bir parçası olan tip poliçelere uygun olarak sunulmak zorundadır.</w:t>
      </w:r>
      <w:r w:rsidR="00E506D3">
        <w:rPr>
          <w:rFonts w:ascii="Times New Roman" w:hAnsi="Times New Roman" w:cs="Times New Roman"/>
          <w:sz w:val="24"/>
          <w:szCs w:val="24"/>
        </w:rPr>
        <w:t xml:space="preserve"> </w:t>
      </w:r>
      <w:r w:rsidR="0075002A">
        <w:rPr>
          <w:rFonts w:ascii="Times New Roman" w:hAnsi="Times New Roman" w:cs="Times New Roman"/>
          <w:sz w:val="24"/>
          <w:szCs w:val="24"/>
        </w:rPr>
        <w:t xml:space="preserve">Eğer aksi bir durum var ise de bir tablo halinde mutlaka ayrıca bildirilecektir. </w:t>
      </w:r>
      <w:r w:rsidR="00E506D3">
        <w:rPr>
          <w:rFonts w:ascii="Times New Roman" w:hAnsi="Times New Roman" w:cs="Times New Roman"/>
          <w:sz w:val="24"/>
          <w:szCs w:val="24"/>
        </w:rPr>
        <w:t xml:space="preserve">"Maddi Hasar </w:t>
      </w:r>
      <w:proofErr w:type="spellStart"/>
      <w:r w:rsidR="00E506D3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="00E506D3">
        <w:rPr>
          <w:rFonts w:ascii="Times New Roman" w:hAnsi="Times New Roman" w:cs="Times New Roman"/>
          <w:sz w:val="24"/>
          <w:szCs w:val="24"/>
        </w:rPr>
        <w:t xml:space="preserve"> Risk" poliçesi TEDAŞ tip poliçesine uygun olacaktır.</w:t>
      </w:r>
    </w:p>
    <w:p w:rsidR="00696165" w:rsidRPr="00076982" w:rsidRDefault="00922D0C" w:rsidP="00696165">
      <w:pPr>
        <w:pStyle w:val="ListeParagraf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6982">
        <w:rPr>
          <w:rFonts w:ascii="Times New Roman" w:hAnsi="Times New Roman" w:cs="Times New Roman"/>
          <w:sz w:val="24"/>
          <w:szCs w:val="24"/>
        </w:rPr>
        <w:t xml:space="preserve">Tüm 3 poliçeye de teklif verilmesi zorunlu olup, poliçelerden herhangi birisine teklif vermeyen isteklilerin teklifleri değerlendirmeye alınmayacaktır. </w:t>
      </w:r>
    </w:p>
    <w:p w:rsidR="004052F5" w:rsidRDefault="004052F5" w:rsidP="00AF6AC6">
      <w:pPr>
        <w:pStyle w:val="ListeParagraf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6982">
        <w:rPr>
          <w:rFonts w:ascii="Times New Roman" w:hAnsi="Times New Roman" w:cs="Times New Roman"/>
          <w:sz w:val="24"/>
          <w:szCs w:val="24"/>
        </w:rPr>
        <w:t>İstekliler</w:t>
      </w:r>
      <w:r w:rsidR="00EC6150" w:rsidRPr="00076982">
        <w:rPr>
          <w:rFonts w:ascii="Times New Roman" w:hAnsi="Times New Roman" w:cs="Times New Roman"/>
          <w:sz w:val="24"/>
          <w:szCs w:val="24"/>
        </w:rPr>
        <w:t xml:space="preserve"> işbu teknik şartnamenin </w:t>
      </w:r>
      <w:r w:rsidR="00EC6150" w:rsidRPr="00076982">
        <w:rPr>
          <w:rFonts w:ascii="Times New Roman" w:hAnsi="Times New Roman" w:cs="Times New Roman"/>
          <w:b/>
          <w:sz w:val="24"/>
          <w:szCs w:val="24"/>
        </w:rPr>
        <w:t>2</w:t>
      </w:r>
      <w:r w:rsidRPr="00076982">
        <w:rPr>
          <w:rFonts w:ascii="Times New Roman" w:hAnsi="Times New Roman" w:cs="Times New Roman"/>
          <w:b/>
          <w:sz w:val="24"/>
          <w:szCs w:val="24"/>
        </w:rPr>
        <w:t xml:space="preserve"> no</w:t>
      </w:r>
      <w:r w:rsidR="00AF2F75">
        <w:rPr>
          <w:rFonts w:ascii="Times New Roman" w:hAnsi="Times New Roman" w:cs="Times New Roman"/>
          <w:b/>
          <w:sz w:val="24"/>
          <w:szCs w:val="24"/>
        </w:rPr>
        <w:t>.</w:t>
      </w:r>
      <w:r w:rsidRPr="00076982">
        <w:rPr>
          <w:rFonts w:ascii="Times New Roman" w:hAnsi="Times New Roman" w:cs="Times New Roman"/>
          <w:b/>
          <w:sz w:val="24"/>
          <w:szCs w:val="24"/>
        </w:rPr>
        <w:t>lu eki</w:t>
      </w:r>
      <w:r w:rsidRPr="00076982">
        <w:rPr>
          <w:rFonts w:ascii="Times New Roman" w:hAnsi="Times New Roman" w:cs="Times New Roman"/>
          <w:sz w:val="24"/>
          <w:szCs w:val="24"/>
        </w:rPr>
        <w:t xml:space="preserve"> olan hizmet taahhütnamesinde belirtilen iş ve işlemleri yapmak zorunda</w:t>
      </w:r>
      <w:r w:rsidR="000D57FE" w:rsidRPr="00076982">
        <w:rPr>
          <w:rFonts w:ascii="Times New Roman" w:hAnsi="Times New Roman" w:cs="Times New Roman"/>
          <w:sz w:val="24"/>
          <w:szCs w:val="24"/>
        </w:rPr>
        <w:t xml:space="preserve"> olup söz konusu taahhütnamenin istekli yetkililerince imzalanmış örneği teklif dosyası ile sunulacaktır.</w:t>
      </w:r>
      <w:r w:rsidR="001D4F19">
        <w:rPr>
          <w:rFonts w:ascii="Times New Roman" w:hAnsi="Times New Roman" w:cs="Times New Roman"/>
          <w:sz w:val="24"/>
          <w:szCs w:val="24"/>
        </w:rPr>
        <w:t xml:space="preserve"> İhaleyi kazanan isteklinin söz konusu taahhütnamede belirtilen yükümlülüklerini gerektiği gibi yerine getirmemesi durumunda Şirket tarafından </w:t>
      </w:r>
      <w:r w:rsidR="00F64D4F">
        <w:rPr>
          <w:rFonts w:ascii="Times New Roman" w:hAnsi="Times New Roman" w:cs="Times New Roman"/>
          <w:sz w:val="24"/>
          <w:szCs w:val="24"/>
        </w:rPr>
        <w:t>yine taahhütnamede belirtilen tutarlarda c</w:t>
      </w:r>
      <w:r w:rsidR="001D4F19">
        <w:rPr>
          <w:rFonts w:ascii="Times New Roman" w:hAnsi="Times New Roman" w:cs="Times New Roman"/>
          <w:sz w:val="24"/>
          <w:szCs w:val="24"/>
        </w:rPr>
        <w:t>eza uygulanacak</w:t>
      </w:r>
      <w:r w:rsidR="00F64D4F">
        <w:rPr>
          <w:rFonts w:ascii="Times New Roman" w:hAnsi="Times New Roman" w:cs="Times New Roman"/>
          <w:sz w:val="24"/>
          <w:szCs w:val="24"/>
        </w:rPr>
        <w:t xml:space="preserve">tır. </w:t>
      </w:r>
      <w:r w:rsidR="001D4F19">
        <w:rPr>
          <w:rFonts w:ascii="Times New Roman" w:hAnsi="Times New Roman" w:cs="Times New Roman"/>
          <w:sz w:val="24"/>
          <w:szCs w:val="24"/>
        </w:rPr>
        <w:t xml:space="preserve">İsteklilerin ihaleye teklif vermeleri bu hususu kabul taahhüt ve beyan ettikleri, ceza uygulamasına herhangi bir itirazlarının olmayacağı anlamına gelmektedir. </w:t>
      </w:r>
    </w:p>
    <w:p w:rsidR="00AE263A" w:rsidRPr="00076982" w:rsidRDefault="00AE263A" w:rsidP="00AE263A">
      <w:pPr>
        <w:pStyle w:val="ListeParagraf"/>
        <w:tabs>
          <w:tab w:val="left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Ayrıca istekiler işbu teknik şartnamenin </w:t>
      </w:r>
      <w:r w:rsidRPr="002412F4">
        <w:rPr>
          <w:rFonts w:ascii="Times New Roman" w:hAnsi="Times New Roman" w:cs="Times New Roman"/>
          <w:b/>
          <w:sz w:val="24"/>
          <w:szCs w:val="24"/>
        </w:rPr>
        <w:t xml:space="preserve">3 </w:t>
      </w:r>
      <w:proofErr w:type="spellStart"/>
      <w:r w:rsidRPr="002412F4">
        <w:rPr>
          <w:rFonts w:ascii="Times New Roman" w:hAnsi="Times New Roman" w:cs="Times New Roman"/>
          <w:b/>
          <w:sz w:val="24"/>
          <w:szCs w:val="24"/>
        </w:rPr>
        <w:t>nolu</w:t>
      </w:r>
      <w:proofErr w:type="spellEnd"/>
      <w:r w:rsidRPr="002412F4">
        <w:rPr>
          <w:rFonts w:ascii="Times New Roman" w:hAnsi="Times New Roman" w:cs="Times New Roman"/>
          <w:b/>
          <w:sz w:val="24"/>
          <w:szCs w:val="24"/>
        </w:rPr>
        <w:t xml:space="preserve"> eki</w:t>
      </w:r>
      <w:r>
        <w:rPr>
          <w:rFonts w:ascii="Times New Roman" w:hAnsi="Times New Roman" w:cs="Times New Roman"/>
          <w:sz w:val="24"/>
          <w:szCs w:val="24"/>
        </w:rPr>
        <w:t xml:space="preserve"> olan uygunluk taahhütnamesinin </w:t>
      </w:r>
      <w:r w:rsidRPr="00076982">
        <w:rPr>
          <w:rFonts w:ascii="Times New Roman" w:hAnsi="Times New Roman" w:cs="Times New Roman"/>
          <w:sz w:val="24"/>
          <w:szCs w:val="24"/>
        </w:rPr>
        <w:t>imzalanmış örneği</w:t>
      </w:r>
      <w:r w:rsidR="00026263"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z w:val="24"/>
          <w:szCs w:val="24"/>
        </w:rPr>
        <w:t xml:space="preserve"> teklif dosyası ile sunacaklardır.</w:t>
      </w:r>
    </w:p>
    <w:p w:rsidR="00AF2F75" w:rsidRPr="00076982" w:rsidRDefault="00AF2F75" w:rsidP="00AF2F75">
      <w:pPr>
        <w:pStyle w:val="ListeParagraf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6982">
        <w:rPr>
          <w:rFonts w:ascii="Times New Roman" w:hAnsi="Times New Roman" w:cs="Times New Roman"/>
          <w:sz w:val="24"/>
          <w:szCs w:val="24"/>
        </w:rPr>
        <w:t>İsteklilerin, ihale tarihinden önceki asgari 3 ay içerisinde kesintisiz olarak, SEG</w:t>
      </w:r>
      <w:r w:rsidR="00235111">
        <w:rPr>
          <w:rFonts w:ascii="Times New Roman" w:hAnsi="Times New Roman" w:cs="Times New Roman"/>
          <w:sz w:val="24"/>
          <w:szCs w:val="24"/>
        </w:rPr>
        <w:t>E</w:t>
      </w:r>
      <w:r w:rsidRPr="00076982">
        <w:rPr>
          <w:rFonts w:ascii="Times New Roman" w:hAnsi="Times New Roman" w:cs="Times New Roman"/>
          <w:sz w:val="24"/>
          <w:szCs w:val="24"/>
        </w:rPr>
        <w:t>M (Sigortacılık Eğitim Merkezi) tarafından yapılan Acente/Broker Teknik Personel Yeterlilik Sınavını kazanmış en az 3 teknik personeli bordrosunda çalıştırıyor olması gerekmektedir. Söz konusu teknik personelin sınavı kazandıklarına dair belge ve son 3 aylık SGK kayıtları teklif dosyası ile sunulmak zorundadır.</w:t>
      </w:r>
    </w:p>
    <w:p w:rsidR="00696165" w:rsidRPr="00076982" w:rsidRDefault="00696165" w:rsidP="00AF6AC6">
      <w:pPr>
        <w:pStyle w:val="ListeParagraf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6982">
        <w:rPr>
          <w:rFonts w:ascii="Times New Roman" w:hAnsi="Times New Roman" w:cs="Times New Roman"/>
          <w:sz w:val="24"/>
          <w:szCs w:val="24"/>
        </w:rPr>
        <w:t>İhale konusu poliçeler doğrudan tek bir sigorta şirketi tarafından tanzim edilecekse bu durumda poliçeyi keşide eden sigorta şirketinin TSB (Türkiye Sigorta Birliği) tarafından ilan olunan</w:t>
      </w:r>
      <w:r w:rsidR="00A810C1">
        <w:rPr>
          <w:rFonts w:ascii="Times New Roman" w:hAnsi="Times New Roman" w:cs="Times New Roman"/>
          <w:sz w:val="24"/>
          <w:szCs w:val="24"/>
        </w:rPr>
        <w:t xml:space="preserve"> 2017</w:t>
      </w:r>
      <w:r w:rsidR="00AF2F75">
        <w:rPr>
          <w:rFonts w:ascii="Times New Roman" w:hAnsi="Times New Roman" w:cs="Times New Roman"/>
          <w:sz w:val="24"/>
          <w:szCs w:val="24"/>
        </w:rPr>
        <w:t xml:space="preserve"> yılı E</w:t>
      </w:r>
      <w:r w:rsidR="00A810C1">
        <w:rPr>
          <w:rFonts w:ascii="Times New Roman" w:hAnsi="Times New Roman" w:cs="Times New Roman"/>
          <w:sz w:val="24"/>
          <w:szCs w:val="24"/>
        </w:rPr>
        <w:t xml:space="preserve">ylül </w:t>
      </w:r>
      <w:r w:rsidR="00AF2F75">
        <w:rPr>
          <w:rFonts w:ascii="Times New Roman" w:hAnsi="Times New Roman" w:cs="Times New Roman"/>
          <w:sz w:val="24"/>
          <w:szCs w:val="24"/>
        </w:rPr>
        <w:t xml:space="preserve">ayı </w:t>
      </w:r>
      <w:r w:rsidR="001D4F19">
        <w:rPr>
          <w:rFonts w:ascii="Times New Roman" w:hAnsi="Times New Roman" w:cs="Times New Roman"/>
          <w:sz w:val="24"/>
          <w:szCs w:val="24"/>
        </w:rPr>
        <w:t>hayat dışı branşlar prim üretimleri s</w:t>
      </w:r>
      <w:r w:rsidR="00AF2F75">
        <w:rPr>
          <w:rFonts w:ascii="Times New Roman" w:hAnsi="Times New Roman" w:cs="Times New Roman"/>
          <w:sz w:val="24"/>
          <w:szCs w:val="24"/>
        </w:rPr>
        <w:t>ıralamasına göre</w:t>
      </w:r>
      <w:r w:rsidRPr="00076982">
        <w:rPr>
          <w:rFonts w:ascii="Times New Roman" w:hAnsi="Times New Roman" w:cs="Times New Roman"/>
          <w:sz w:val="24"/>
          <w:szCs w:val="24"/>
        </w:rPr>
        <w:t xml:space="preserve"> ilk 10 Şirket arasında bulunması gerekmektedir.</w:t>
      </w:r>
    </w:p>
    <w:p w:rsidR="00E51B17" w:rsidRPr="00076982" w:rsidRDefault="00E51B17" w:rsidP="00AF6AC6">
      <w:pPr>
        <w:pStyle w:val="ListeParagraf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6982">
        <w:rPr>
          <w:rFonts w:ascii="Times New Roman" w:hAnsi="Times New Roman" w:cs="Times New Roman"/>
          <w:sz w:val="24"/>
          <w:szCs w:val="24"/>
        </w:rPr>
        <w:t xml:space="preserve">İstekliler </w:t>
      </w:r>
      <w:r w:rsidR="005B1840" w:rsidRPr="00076982">
        <w:rPr>
          <w:rFonts w:ascii="Times New Roman" w:hAnsi="Times New Roman" w:cs="Times New Roman"/>
          <w:sz w:val="24"/>
          <w:szCs w:val="24"/>
        </w:rPr>
        <w:t xml:space="preserve">teklif edecekleri </w:t>
      </w:r>
      <w:r w:rsidRPr="00076982">
        <w:rPr>
          <w:rFonts w:ascii="Times New Roman" w:hAnsi="Times New Roman" w:cs="Times New Roman"/>
          <w:sz w:val="24"/>
          <w:szCs w:val="24"/>
        </w:rPr>
        <w:t xml:space="preserve">brüt prim tutarlarını da </w:t>
      </w:r>
      <w:r w:rsidR="005B1840" w:rsidRPr="00076982">
        <w:rPr>
          <w:rFonts w:ascii="Times New Roman" w:hAnsi="Times New Roman" w:cs="Times New Roman"/>
          <w:sz w:val="24"/>
          <w:szCs w:val="24"/>
        </w:rPr>
        <w:t xml:space="preserve">içeren işbu teknik şartnameye uygun </w:t>
      </w:r>
      <w:r w:rsidR="00AF2F75">
        <w:rPr>
          <w:rFonts w:ascii="Times New Roman" w:hAnsi="Times New Roman" w:cs="Times New Roman"/>
          <w:sz w:val="24"/>
          <w:szCs w:val="24"/>
        </w:rPr>
        <w:t>tekliflerin</w:t>
      </w:r>
      <w:r w:rsidR="00A810C1">
        <w:rPr>
          <w:rFonts w:ascii="Times New Roman" w:hAnsi="Times New Roman" w:cs="Times New Roman"/>
          <w:sz w:val="24"/>
          <w:szCs w:val="24"/>
        </w:rPr>
        <w:t xml:space="preserve"> </w:t>
      </w:r>
      <w:r w:rsidR="005B1840" w:rsidRPr="00076982">
        <w:rPr>
          <w:rFonts w:ascii="Times New Roman" w:hAnsi="Times New Roman" w:cs="Times New Roman"/>
          <w:sz w:val="24"/>
          <w:szCs w:val="24"/>
        </w:rPr>
        <w:t xml:space="preserve">ilgili sigorta şirketi tarafından </w:t>
      </w:r>
      <w:r w:rsidR="00235111">
        <w:rPr>
          <w:rFonts w:ascii="Times New Roman" w:hAnsi="Times New Roman" w:cs="Times New Roman"/>
          <w:sz w:val="24"/>
          <w:szCs w:val="24"/>
        </w:rPr>
        <w:t xml:space="preserve">%100 hisse ile </w:t>
      </w:r>
      <w:r w:rsidR="005B1840" w:rsidRPr="00076982">
        <w:rPr>
          <w:rFonts w:ascii="Times New Roman" w:hAnsi="Times New Roman" w:cs="Times New Roman"/>
          <w:sz w:val="24"/>
          <w:szCs w:val="24"/>
        </w:rPr>
        <w:t xml:space="preserve">imzalanmış hallerini teklif dosyaları içerisinde </w:t>
      </w:r>
      <w:r w:rsidRPr="00076982">
        <w:rPr>
          <w:rFonts w:ascii="Times New Roman" w:hAnsi="Times New Roman" w:cs="Times New Roman"/>
          <w:sz w:val="24"/>
          <w:szCs w:val="24"/>
        </w:rPr>
        <w:t>sunacaklar</w:t>
      </w:r>
      <w:r w:rsidR="005B1840" w:rsidRPr="00076982">
        <w:rPr>
          <w:rFonts w:ascii="Times New Roman" w:hAnsi="Times New Roman" w:cs="Times New Roman"/>
          <w:sz w:val="24"/>
          <w:szCs w:val="24"/>
        </w:rPr>
        <w:t>dır.</w:t>
      </w:r>
    </w:p>
    <w:p w:rsidR="00562F2C" w:rsidRPr="00076982" w:rsidRDefault="00692FFC" w:rsidP="00AF6AC6">
      <w:pPr>
        <w:pStyle w:val="ListeParagraf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6982">
        <w:rPr>
          <w:rFonts w:ascii="Times New Roman" w:hAnsi="Times New Roman" w:cs="Times New Roman"/>
          <w:sz w:val="24"/>
          <w:szCs w:val="24"/>
        </w:rPr>
        <w:t xml:space="preserve">İhale konusu poliçeler için Konsorsiyum olarak teklif verilemez. </w:t>
      </w:r>
    </w:p>
    <w:p w:rsidR="00EC6150" w:rsidRPr="00076982" w:rsidRDefault="00EC6150" w:rsidP="00EC6150">
      <w:pPr>
        <w:pStyle w:val="ListeParagraf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6982">
        <w:rPr>
          <w:rFonts w:ascii="Times New Roman" w:hAnsi="Times New Roman" w:cs="Times New Roman"/>
          <w:sz w:val="24"/>
          <w:szCs w:val="24"/>
        </w:rPr>
        <w:t>İstekliler</w:t>
      </w:r>
      <w:r w:rsidR="00A832EF" w:rsidRPr="00076982">
        <w:rPr>
          <w:rFonts w:ascii="Times New Roman" w:hAnsi="Times New Roman" w:cs="Times New Roman"/>
          <w:sz w:val="24"/>
          <w:szCs w:val="24"/>
        </w:rPr>
        <w:t>,</w:t>
      </w:r>
      <w:r w:rsidRPr="00076982">
        <w:rPr>
          <w:rFonts w:ascii="Times New Roman" w:hAnsi="Times New Roman" w:cs="Times New Roman"/>
          <w:sz w:val="24"/>
          <w:szCs w:val="24"/>
        </w:rPr>
        <w:t xml:space="preserve"> tekliflerinde</w:t>
      </w:r>
      <w:r w:rsidR="008A12A6" w:rsidRPr="00076982">
        <w:rPr>
          <w:rFonts w:ascii="Times New Roman" w:hAnsi="Times New Roman" w:cs="Times New Roman"/>
          <w:sz w:val="24"/>
          <w:szCs w:val="24"/>
        </w:rPr>
        <w:t xml:space="preserve"> sundukları poliçelerin</w:t>
      </w:r>
      <w:r w:rsidRPr="00076982">
        <w:rPr>
          <w:rFonts w:ascii="Times New Roman" w:hAnsi="Times New Roman" w:cs="Times New Roman"/>
          <w:sz w:val="24"/>
          <w:szCs w:val="24"/>
        </w:rPr>
        <w:t xml:space="preserve"> birden fazla sigorta şirketi tarafından </w:t>
      </w:r>
      <w:r w:rsidR="00BE7569">
        <w:rPr>
          <w:rFonts w:ascii="Times New Roman" w:hAnsi="Times New Roman" w:cs="Times New Roman"/>
          <w:sz w:val="24"/>
          <w:szCs w:val="24"/>
        </w:rPr>
        <w:t xml:space="preserve">açık </w:t>
      </w:r>
      <w:proofErr w:type="spellStart"/>
      <w:r w:rsidR="00BE7569">
        <w:rPr>
          <w:rFonts w:ascii="Times New Roman" w:hAnsi="Times New Roman" w:cs="Times New Roman"/>
          <w:sz w:val="24"/>
          <w:szCs w:val="24"/>
        </w:rPr>
        <w:t>koasürans</w:t>
      </w:r>
      <w:proofErr w:type="spellEnd"/>
      <w:r w:rsidR="00BE7569">
        <w:rPr>
          <w:rFonts w:ascii="Times New Roman" w:hAnsi="Times New Roman" w:cs="Times New Roman"/>
          <w:sz w:val="24"/>
          <w:szCs w:val="24"/>
        </w:rPr>
        <w:t xml:space="preserve"> esasına dayanarak </w:t>
      </w:r>
      <w:r w:rsidRPr="00076982">
        <w:rPr>
          <w:rFonts w:ascii="Times New Roman" w:hAnsi="Times New Roman" w:cs="Times New Roman"/>
          <w:sz w:val="24"/>
          <w:szCs w:val="24"/>
        </w:rPr>
        <w:t>yapılması durumunda</w:t>
      </w:r>
      <w:r w:rsidR="008A12A6" w:rsidRPr="00076982">
        <w:rPr>
          <w:rFonts w:ascii="Times New Roman" w:hAnsi="Times New Roman" w:cs="Times New Roman"/>
          <w:sz w:val="24"/>
          <w:szCs w:val="24"/>
        </w:rPr>
        <w:t>;</w:t>
      </w:r>
      <w:r w:rsidRPr="00076982">
        <w:rPr>
          <w:rFonts w:ascii="Times New Roman" w:hAnsi="Times New Roman" w:cs="Times New Roman"/>
          <w:sz w:val="24"/>
          <w:szCs w:val="24"/>
        </w:rPr>
        <w:t xml:space="preserve"> poliçenin lider sigorta şirketini, poliçenin %100 ünü oluşturan sigorta şirketlerini, poliçedeki hisse oranlarını sigorta şirketlerinin yetkilileri tarafından imzalanmış şekilde sunmak zorundadır. </w:t>
      </w:r>
      <w:r w:rsidR="008A12A6" w:rsidRPr="00076982">
        <w:rPr>
          <w:rFonts w:ascii="Times New Roman" w:hAnsi="Times New Roman" w:cs="Times New Roman"/>
          <w:sz w:val="24"/>
          <w:szCs w:val="24"/>
        </w:rPr>
        <w:t xml:space="preserve">Ayrıca </w:t>
      </w:r>
      <w:r w:rsidR="00A27FCB">
        <w:rPr>
          <w:rFonts w:ascii="Times New Roman" w:hAnsi="Times New Roman" w:cs="Times New Roman"/>
          <w:sz w:val="24"/>
          <w:szCs w:val="24"/>
        </w:rPr>
        <w:t xml:space="preserve">açık </w:t>
      </w:r>
      <w:proofErr w:type="spellStart"/>
      <w:r w:rsidR="00A27FCB">
        <w:rPr>
          <w:rFonts w:ascii="Times New Roman" w:hAnsi="Times New Roman" w:cs="Times New Roman"/>
          <w:sz w:val="24"/>
          <w:szCs w:val="24"/>
        </w:rPr>
        <w:lastRenderedPageBreak/>
        <w:t>koasürans</w:t>
      </w:r>
      <w:proofErr w:type="spellEnd"/>
      <w:r w:rsidR="00A27FCB">
        <w:rPr>
          <w:rFonts w:ascii="Times New Roman" w:hAnsi="Times New Roman" w:cs="Times New Roman"/>
          <w:sz w:val="24"/>
          <w:szCs w:val="24"/>
        </w:rPr>
        <w:t xml:space="preserve"> paneline dahil </w:t>
      </w:r>
      <w:r w:rsidR="00AD281F">
        <w:rPr>
          <w:rFonts w:ascii="Times New Roman" w:hAnsi="Times New Roman" w:cs="Times New Roman"/>
          <w:sz w:val="24"/>
          <w:szCs w:val="24"/>
        </w:rPr>
        <w:t>olan Sigorta</w:t>
      </w:r>
      <w:r w:rsidRPr="00076982">
        <w:rPr>
          <w:rFonts w:ascii="Times New Roman" w:hAnsi="Times New Roman" w:cs="Times New Roman"/>
          <w:sz w:val="24"/>
          <w:szCs w:val="24"/>
        </w:rPr>
        <w:t xml:space="preserve"> şirketlerinin işbu teknik şartnamenin </w:t>
      </w:r>
      <w:r w:rsidR="002412F4">
        <w:rPr>
          <w:rFonts w:ascii="Times New Roman" w:hAnsi="Times New Roman" w:cs="Times New Roman"/>
          <w:b/>
          <w:sz w:val="24"/>
          <w:szCs w:val="24"/>
        </w:rPr>
        <w:t>4</w:t>
      </w:r>
      <w:r w:rsidRPr="00076982">
        <w:rPr>
          <w:rFonts w:ascii="Times New Roman" w:hAnsi="Times New Roman" w:cs="Times New Roman"/>
          <w:b/>
          <w:sz w:val="24"/>
          <w:szCs w:val="24"/>
        </w:rPr>
        <w:t xml:space="preserve"> no</w:t>
      </w:r>
      <w:r w:rsidR="00235111">
        <w:rPr>
          <w:rFonts w:ascii="Times New Roman" w:hAnsi="Times New Roman" w:cs="Times New Roman"/>
          <w:b/>
          <w:sz w:val="24"/>
          <w:szCs w:val="24"/>
        </w:rPr>
        <w:t>.</w:t>
      </w:r>
      <w:r w:rsidRPr="00076982">
        <w:rPr>
          <w:rFonts w:ascii="Times New Roman" w:hAnsi="Times New Roman" w:cs="Times New Roman"/>
          <w:b/>
          <w:sz w:val="24"/>
          <w:szCs w:val="24"/>
        </w:rPr>
        <w:t>lu eki</w:t>
      </w:r>
      <w:r w:rsidRPr="00076982">
        <w:rPr>
          <w:rFonts w:ascii="Times New Roman" w:hAnsi="Times New Roman" w:cs="Times New Roman"/>
          <w:sz w:val="24"/>
          <w:szCs w:val="24"/>
        </w:rPr>
        <w:t xml:space="preserve"> olan iş ortaklığı beyannamesini de sunmaları gerekmektedir. Bu belgeler </w:t>
      </w:r>
      <w:r w:rsidR="00A832EF" w:rsidRPr="00076982">
        <w:rPr>
          <w:rFonts w:ascii="Times New Roman" w:hAnsi="Times New Roman" w:cs="Times New Roman"/>
          <w:sz w:val="24"/>
          <w:szCs w:val="24"/>
        </w:rPr>
        <w:t>teklif</w:t>
      </w:r>
      <w:r w:rsidRPr="00076982">
        <w:rPr>
          <w:rFonts w:ascii="Times New Roman" w:hAnsi="Times New Roman" w:cs="Times New Roman"/>
          <w:sz w:val="24"/>
          <w:szCs w:val="24"/>
        </w:rPr>
        <w:t xml:space="preserve"> dosyası içinde sunulacaktır.</w:t>
      </w:r>
    </w:p>
    <w:p w:rsidR="00235111" w:rsidRDefault="00EC6150" w:rsidP="00CE4B4C">
      <w:pPr>
        <w:pStyle w:val="ListeParagraf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6982">
        <w:rPr>
          <w:rFonts w:ascii="Times New Roman" w:hAnsi="Times New Roman" w:cs="Times New Roman"/>
          <w:sz w:val="24"/>
          <w:szCs w:val="24"/>
        </w:rPr>
        <w:t xml:space="preserve">Poliçelerin </w:t>
      </w:r>
      <w:r w:rsidR="00A27FCB">
        <w:rPr>
          <w:rFonts w:ascii="Times New Roman" w:hAnsi="Times New Roman" w:cs="Times New Roman"/>
          <w:sz w:val="24"/>
          <w:szCs w:val="24"/>
        </w:rPr>
        <w:t xml:space="preserve">açık </w:t>
      </w:r>
      <w:proofErr w:type="spellStart"/>
      <w:r w:rsidR="00A27FCB">
        <w:rPr>
          <w:rFonts w:ascii="Times New Roman" w:hAnsi="Times New Roman" w:cs="Times New Roman"/>
          <w:sz w:val="24"/>
          <w:szCs w:val="24"/>
        </w:rPr>
        <w:t>koasürans</w:t>
      </w:r>
      <w:proofErr w:type="spellEnd"/>
      <w:r w:rsidR="00A27FCB">
        <w:rPr>
          <w:rFonts w:ascii="Times New Roman" w:hAnsi="Times New Roman" w:cs="Times New Roman"/>
          <w:sz w:val="24"/>
          <w:szCs w:val="24"/>
        </w:rPr>
        <w:t xml:space="preserve"> esasına dayalı olarak düzenlenmesi durumunda</w:t>
      </w:r>
      <w:ins w:id="0" w:author="Nilufer GUREL" w:date="2017-11-10T14:27:00Z">
        <w:r w:rsidR="0075002A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076982">
        <w:rPr>
          <w:rFonts w:ascii="Times New Roman" w:hAnsi="Times New Roman" w:cs="Times New Roman"/>
          <w:sz w:val="24"/>
          <w:szCs w:val="24"/>
        </w:rPr>
        <w:t xml:space="preserve">poliçe hisse oranının en az %80'nin </w:t>
      </w:r>
      <w:r w:rsidRPr="00076982">
        <w:rPr>
          <w:rFonts w:ascii="Times New Roman" w:hAnsi="Times New Roman" w:cs="Times New Roman"/>
          <w:b/>
          <w:sz w:val="24"/>
          <w:szCs w:val="24"/>
        </w:rPr>
        <w:t>işbu teknik şartnamenin 5'inci maddesinde</w:t>
      </w:r>
      <w:r w:rsidRPr="00076982">
        <w:rPr>
          <w:rFonts w:ascii="Times New Roman" w:hAnsi="Times New Roman" w:cs="Times New Roman"/>
          <w:sz w:val="24"/>
          <w:szCs w:val="24"/>
        </w:rPr>
        <w:t xml:space="preserve"> belirtilen kriteri sağlayan sigorta şir</w:t>
      </w:r>
      <w:r w:rsidR="00536331" w:rsidRPr="00076982">
        <w:rPr>
          <w:rFonts w:ascii="Times New Roman" w:hAnsi="Times New Roman" w:cs="Times New Roman"/>
          <w:sz w:val="24"/>
          <w:szCs w:val="24"/>
        </w:rPr>
        <w:t xml:space="preserve">ketlerinden oluşması zorunludur. Bu kriteri sağlayan sigorta şirketleri arasından en yüksek poliçe hisse oranına sahip olan sigorta şirketi </w:t>
      </w:r>
      <w:r w:rsidR="00A27FCB">
        <w:rPr>
          <w:rFonts w:ascii="Times New Roman" w:hAnsi="Times New Roman" w:cs="Times New Roman"/>
          <w:sz w:val="24"/>
          <w:szCs w:val="24"/>
        </w:rPr>
        <w:t xml:space="preserve">jeran şirket </w:t>
      </w:r>
      <w:r w:rsidR="00536331" w:rsidRPr="00076982">
        <w:rPr>
          <w:rFonts w:ascii="Times New Roman" w:hAnsi="Times New Roman" w:cs="Times New Roman"/>
          <w:sz w:val="24"/>
          <w:szCs w:val="24"/>
        </w:rPr>
        <w:t>olarak belirlenecektir.</w:t>
      </w:r>
    </w:p>
    <w:p w:rsidR="00C124E6" w:rsidRDefault="00C124E6" w:rsidP="00C124E6">
      <w:pPr>
        <w:pStyle w:val="ListeParagraf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810C1">
        <w:rPr>
          <w:rFonts w:ascii="Times New Roman" w:hAnsi="Times New Roman" w:cs="Times New Roman"/>
          <w:sz w:val="24"/>
          <w:szCs w:val="24"/>
        </w:rPr>
        <w:t>İşbu ihaleye teklif verecek olan isteklilerin acente ve/veya broker olması durumunda, söz konusu ihaleye iş ortaklığı esasıyla bu ihaleye teklif veremezler.</w:t>
      </w:r>
    </w:p>
    <w:p w:rsidR="00BA4374" w:rsidRDefault="00BA4374">
      <w:pPr>
        <w:pStyle w:val="ListeParagraf"/>
        <w:tabs>
          <w:tab w:val="left" w:pos="284"/>
          <w:tab w:val="left" w:pos="2055"/>
        </w:tabs>
        <w:spacing w:after="0" w:line="360" w:lineRule="auto"/>
        <w:ind w:left="284" w:right="850"/>
        <w:jc w:val="both"/>
        <w:rPr>
          <w:rFonts w:ascii="Times New Roman" w:hAnsi="Times New Roman" w:cs="Times New Roman"/>
          <w:sz w:val="24"/>
          <w:szCs w:val="24"/>
        </w:rPr>
      </w:pPr>
    </w:p>
    <w:sectPr w:rsidR="00BA4374" w:rsidSect="00F046B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F470A"/>
    <w:multiLevelType w:val="hybridMultilevel"/>
    <w:tmpl w:val="513A753E"/>
    <w:lvl w:ilvl="0" w:tplc="287098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30501"/>
    <w:multiLevelType w:val="hybridMultilevel"/>
    <w:tmpl w:val="513A753E"/>
    <w:lvl w:ilvl="0" w:tplc="287098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6D629E"/>
    <w:multiLevelType w:val="hybridMultilevel"/>
    <w:tmpl w:val="19AE6C30"/>
    <w:lvl w:ilvl="0" w:tplc="1A66429E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51" w:hanging="360"/>
      </w:pPr>
    </w:lvl>
    <w:lvl w:ilvl="2" w:tplc="041F001B" w:tentative="1">
      <w:start w:val="1"/>
      <w:numFmt w:val="lowerRoman"/>
      <w:lvlText w:val="%3."/>
      <w:lvlJc w:val="right"/>
      <w:pPr>
        <w:ind w:left="3971" w:hanging="180"/>
      </w:pPr>
    </w:lvl>
    <w:lvl w:ilvl="3" w:tplc="041F000F" w:tentative="1">
      <w:start w:val="1"/>
      <w:numFmt w:val="decimal"/>
      <w:lvlText w:val="%4."/>
      <w:lvlJc w:val="left"/>
      <w:pPr>
        <w:ind w:left="4691" w:hanging="360"/>
      </w:pPr>
    </w:lvl>
    <w:lvl w:ilvl="4" w:tplc="041F0019" w:tentative="1">
      <w:start w:val="1"/>
      <w:numFmt w:val="lowerLetter"/>
      <w:lvlText w:val="%5."/>
      <w:lvlJc w:val="left"/>
      <w:pPr>
        <w:ind w:left="5411" w:hanging="360"/>
      </w:pPr>
    </w:lvl>
    <w:lvl w:ilvl="5" w:tplc="041F001B" w:tentative="1">
      <w:start w:val="1"/>
      <w:numFmt w:val="lowerRoman"/>
      <w:lvlText w:val="%6."/>
      <w:lvlJc w:val="right"/>
      <w:pPr>
        <w:ind w:left="6131" w:hanging="180"/>
      </w:pPr>
    </w:lvl>
    <w:lvl w:ilvl="6" w:tplc="041F000F" w:tentative="1">
      <w:start w:val="1"/>
      <w:numFmt w:val="decimal"/>
      <w:lvlText w:val="%7."/>
      <w:lvlJc w:val="left"/>
      <w:pPr>
        <w:ind w:left="6851" w:hanging="360"/>
      </w:pPr>
    </w:lvl>
    <w:lvl w:ilvl="7" w:tplc="041F0019" w:tentative="1">
      <w:start w:val="1"/>
      <w:numFmt w:val="lowerLetter"/>
      <w:lvlText w:val="%8."/>
      <w:lvlJc w:val="left"/>
      <w:pPr>
        <w:ind w:left="7571" w:hanging="360"/>
      </w:pPr>
    </w:lvl>
    <w:lvl w:ilvl="8" w:tplc="041F001B" w:tentative="1">
      <w:start w:val="1"/>
      <w:numFmt w:val="lowerRoman"/>
      <w:lvlText w:val="%9."/>
      <w:lvlJc w:val="right"/>
      <w:pPr>
        <w:ind w:left="829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trackRevisions/>
  <w:defaultTabStop w:val="708"/>
  <w:hyphenationZone w:val="425"/>
  <w:characterSpacingControl w:val="doNotCompress"/>
  <w:compat>
    <w:useFELayout/>
  </w:compat>
  <w:rsids>
    <w:rsidRoot w:val="000E060E"/>
    <w:rsid w:val="000216A4"/>
    <w:rsid w:val="00026263"/>
    <w:rsid w:val="00066CFC"/>
    <w:rsid w:val="00076982"/>
    <w:rsid w:val="000B2094"/>
    <w:rsid w:val="000D57FE"/>
    <w:rsid w:val="000E060E"/>
    <w:rsid w:val="00133F3E"/>
    <w:rsid w:val="001D2F8B"/>
    <w:rsid w:val="001D4F19"/>
    <w:rsid w:val="00235111"/>
    <w:rsid w:val="002412F4"/>
    <w:rsid w:val="0024469B"/>
    <w:rsid w:val="00272C4F"/>
    <w:rsid w:val="002A2522"/>
    <w:rsid w:val="002B317E"/>
    <w:rsid w:val="0037268D"/>
    <w:rsid w:val="004052F5"/>
    <w:rsid w:val="00443E50"/>
    <w:rsid w:val="00536331"/>
    <w:rsid w:val="00541A36"/>
    <w:rsid w:val="00562F2C"/>
    <w:rsid w:val="005B1840"/>
    <w:rsid w:val="00692FFC"/>
    <w:rsid w:val="00696165"/>
    <w:rsid w:val="00721635"/>
    <w:rsid w:val="0075002A"/>
    <w:rsid w:val="008A12A6"/>
    <w:rsid w:val="00922D0C"/>
    <w:rsid w:val="00971D05"/>
    <w:rsid w:val="00A27FCB"/>
    <w:rsid w:val="00A72D0E"/>
    <w:rsid w:val="00A810C1"/>
    <w:rsid w:val="00A832EF"/>
    <w:rsid w:val="00AD281F"/>
    <w:rsid w:val="00AE263A"/>
    <w:rsid w:val="00AE2F79"/>
    <w:rsid w:val="00AF2F75"/>
    <w:rsid w:val="00AF6AC6"/>
    <w:rsid w:val="00B44ED9"/>
    <w:rsid w:val="00BA4374"/>
    <w:rsid w:val="00BB10F8"/>
    <w:rsid w:val="00BC3A94"/>
    <w:rsid w:val="00BE5361"/>
    <w:rsid w:val="00BE7569"/>
    <w:rsid w:val="00C124E6"/>
    <w:rsid w:val="00C16164"/>
    <w:rsid w:val="00C26A36"/>
    <w:rsid w:val="00C9469A"/>
    <w:rsid w:val="00CE4B4C"/>
    <w:rsid w:val="00D60578"/>
    <w:rsid w:val="00E30D82"/>
    <w:rsid w:val="00E46A2D"/>
    <w:rsid w:val="00E506D3"/>
    <w:rsid w:val="00E51B17"/>
    <w:rsid w:val="00EC6150"/>
    <w:rsid w:val="00F046B5"/>
    <w:rsid w:val="00F64D4F"/>
    <w:rsid w:val="00F824D5"/>
    <w:rsid w:val="00FD3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A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B317E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E46A2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46A2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46A2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46A2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46A2D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46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46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B317E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E46A2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46A2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46A2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46A2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46A2D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46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46A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5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yongmd07</dc:creator>
  <cp:lastModifiedBy>yongmd07</cp:lastModifiedBy>
  <cp:revision>2</cp:revision>
  <dcterms:created xsi:type="dcterms:W3CDTF">2017-11-10T14:18:00Z</dcterms:created>
  <dcterms:modified xsi:type="dcterms:W3CDTF">2017-11-10T14:18:00Z</dcterms:modified>
</cp:coreProperties>
</file>